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4" w:rsidRDefault="003131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31A4" w:rsidRDefault="003131A4">
      <w:pPr>
        <w:pStyle w:val="ConsPlusNormal"/>
        <w:ind w:firstLine="540"/>
        <w:jc w:val="both"/>
        <w:outlineLvl w:val="0"/>
      </w:pPr>
    </w:p>
    <w:p w:rsidR="003131A4" w:rsidRDefault="003131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31A4" w:rsidRDefault="003131A4">
      <w:pPr>
        <w:pStyle w:val="ConsPlusTitle"/>
        <w:jc w:val="center"/>
      </w:pPr>
    </w:p>
    <w:p w:rsidR="003131A4" w:rsidRDefault="003131A4">
      <w:pPr>
        <w:pStyle w:val="ConsPlusTitle"/>
        <w:jc w:val="center"/>
      </w:pPr>
      <w:r>
        <w:t>ПОСТАНОВЛЕНИЕ</w:t>
      </w:r>
    </w:p>
    <w:p w:rsidR="003131A4" w:rsidRDefault="003131A4">
      <w:pPr>
        <w:pStyle w:val="ConsPlusTitle"/>
        <w:jc w:val="center"/>
      </w:pPr>
      <w:r>
        <w:t>от 18 октября 2014 г. N 1075</w:t>
      </w:r>
    </w:p>
    <w:p w:rsidR="003131A4" w:rsidRDefault="003131A4">
      <w:pPr>
        <w:pStyle w:val="ConsPlusTitle"/>
        <w:jc w:val="center"/>
      </w:pPr>
    </w:p>
    <w:p w:rsidR="003131A4" w:rsidRDefault="003131A4">
      <w:pPr>
        <w:pStyle w:val="ConsPlusTitle"/>
        <w:jc w:val="center"/>
      </w:pPr>
      <w:r>
        <w:t>ОБ УТВЕРЖДЕНИИ ПРАВИЛ</w:t>
      </w:r>
    </w:p>
    <w:p w:rsidR="003131A4" w:rsidRDefault="003131A4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3131A4" w:rsidRDefault="003131A4">
      <w:pPr>
        <w:pStyle w:val="ConsPlusTitle"/>
        <w:jc w:val="center"/>
      </w:pPr>
      <w:r>
        <w:t>СОЦИАЛЬНЫХ УСЛУГ БЕСПЛАТНО</w:t>
      </w:r>
    </w:p>
    <w:p w:rsidR="003131A4" w:rsidRDefault="00313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13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1A4" w:rsidRDefault="00313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18.02.2020 </w:t>
            </w:r>
            <w:hyperlink r:id="rId5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7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30.10.2021 </w:t>
            </w:r>
            <w:hyperlink r:id="rId8">
              <w:r>
                <w:rPr>
                  <w:color w:val="0000FF"/>
                </w:rPr>
                <w:t>N 1876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</w:tr>
    </w:tbl>
    <w:p w:rsidR="003131A4" w:rsidRDefault="003131A4">
      <w:pPr>
        <w:pStyle w:val="ConsPlusNormal"/>
        <w:jc w:val="center"/>
      </w:pPr>
    </w:p>
    <w:p w:rsidR="003131A4" w:rsidRDefault="003131A4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32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jc w:val="right"/>
      </w:pPr>
      <w:r>
        <w:t>Председатель Правительства</w:t>
      </w:r>
    </w:p>
    <w:p w:rsidR="003131A4" w:rsidRDefault="003131A4">
      <w:pPr>
        <w:pStyle w:val="ConsPlusNormal"/>
        <w:jc w:val="right"/>
      </w:pPr>
      <w:r>
        <w:t>Российской Федерации</w:t>
      </w:r>
    </w:p>
    <w:p w:rsidR="003131A4" w:rsidRDefault="003131A4">
      <w:pPr>
        <w:pStyle w:val="ConsPlusNormal"/>
        <w:jc w:val="right"/>
      </w:pPr>
      <w:r>
        <w:t>Д.МЕДВЕДЕВ</w:t>
      </w: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jc w:val="right"/>
        <w:outlineLvl w:val="0"/>
      </w:pPr>
      <w:r>
        <w:t>Утверждены</w:t>
      </w:r>
    </w:p>
    <w:p w:rsidR="003131A4" w:rsidRDefault="003131A4">
      <w:pPr>
        <w:pStyle w:val="ConsPlusNormal"/>
        <w:jc w:val="right"/>
      </w:pPr>
      <w:r>
        <w:t>постановлением Правительства</w:t>
      </w:r>
    </w:p>
    <w:p w:rsidR="003131A4" w:rsidRDefault="003131A4">
      <w:pPr>
        <w:pStyle w:val="ConsPlusNormal"/>
        <w:jc w:val="right"/>
      </w:pPr>
      <w:r>
        <w:t>Российской Федерации</w:t>
      </w:r>
    </w:p>
    <w:p w:rsidR="003131A4" w:rsidRDefault="003131A4">
      <w:pPr>
        <w:pStyle w:val="ConsPlusNormal"/>
        <w:jc w:val="right"/>
      </w:pPr>
      <w:r>
        <w:t>от 18 октября 2014 г. N 1075</w:t>
      </w:r>
    </w:p>
    <w:p w:rsidR="003131A4" w:rsidRDefault="003131A4">
      <w:pPr>
        <w:pStyle w:val="ConsPlusNormal"/>
        <w:jc w:val="center"/>
      </w:pPr>
    </w:p>
    <w:p w:rsidR="003131A4" w:rsidRDefault="003131A4">
      <w:pPr>
        <w:pStyle w:val="ConsPlusTitle"/>
        <w:jc w:val="center"/>
      </w:pPr>
      <w:bookmarkStart w:id="0" w:name="P32"/>
      <w:bookmarkEnd w:id="0"/>
      <w:r>
        <w:t>ПРАВИЛА</w:t>
      </w:r>
    </w:p>
    <w:p w:rsidR="003131A4" w:rsidRDefault="003131A4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3131A4" w:rsidRDefault="003131A4">
      <w:pPr>
        <w:pStyle w:val="ConsPlusTitle"/>
        <w:jc w:val="center"/>
      </w:pPr>
      <w:r>
        <w:t>СОЦИАЛЬНЫХ УСЛУГ БЕСПЛАТНО</w:t>
      </w:r>
    </w:p>
    <w:p w:rsidR="003131A4" w:rsidRDefault="00313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13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1A4" w:rsidRDefault="00313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18.02.2020 </w:t>
            </w:r>
            <w:hyperlink r:id="rId10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12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3131A4" w:rsidRDefault="00313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30.10.2021 </w:t>
            </w:r>
            <w:hyperlink r:id="rId13">
              <w:r>
                <w:rPr>
                  <w:color w:val="0000FF"/>
                </w:rPr>
                <w:t>N 1876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1A4" w:rsidRDefault="003131A4">
            <w:pPr>
              <w:pStyle w:val="ConsPlusNormal"/>
            </w:pPr>
          </w:p>
        </w:tc>
      </w:tr>
    </w:tbl>
    <w:p w:rsidR="003131A4" w:rsidRDefault="003131A4">
      <w:pPr>
        <w:pStyle w:val="ConsPlusNormal"/>
        <w:jc w:val="center"/>
      </w:pPr>
    </w:p>
    <w:p w:rsidR="003131A4" w:rsidRDefault="003131A4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</w:t>
      </w:r>
      <w:r>
        <w:lastRenderedPageBreak/>
        <w:t xml:space="preserve">предоставления социальных услуг бесплатно в целях реализации Федерального </w:t>
      </w:r>
      <w:hyperlink r:id="rId14">
        <w:r>
          <w:rPr>
            <w:color w:val="0000FF"/>
          </w:rPr>
          <w:t>закона</w:t>
        </w:r>
      </w:hyperlink>
      <w:r>
        <w:t>"Об основах социального обслуживания граждан в Российской Федерации" (далее - среднедушевой доход).</w:t>
      </w:r>
    </w:p>
    <w:p w:rsidR="003131A4" w:rsidRDefault="003131A4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2. </w:t>
      </w:r>
      <w:proofErr w:type="gramStart"/>
      <w:r>
        <w:t xml:space="preserve">Расчет среднедушевого дохода в отношении получателя социальных услуг, за исключением лиц, указанных в </w:t>
      </w:r>
      <w:hyperlink r:id="rId15">
        <w:r>
          <w:rPr>
            <w:color w:val="0000FF"/>
          </w:rPr>
          <w:t>частях 1</w:t>
        </w:r>
      </w:hyperlink>
      <w:r>
        <w:t xml:space="preserve"> и </w:t>
      </w:r>
      <w:hyperlink r:id="rId16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>
        <w:t xml:space="preserve"> гражданина и принадлежащем им (ему) </w:t>
      </w:r>
      <w:proofErr w:type="gramStart"/>
      <w:r>
        <w:t>имуществе</w:t>
      </w:r>
      <w:proofErr w:type="gramEnd"/>
      <w:r>
        <w:t xml:space="preserve"> на праве собственности.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2(1). Уполномоченный орган, предусмотренный </w:t>
      </w:r>
      <w:hyperlink w:anchor="P41">
        <w:r>
          <w:rPr>
            <w:color w:val="0000FF"/>
          </w:rPr>
          <w:t>пунктом 2</w:t>
        </w:r>
      </w:hyperlink>
      <w:r>
        <w:t xml:space="preserve">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</w:t>
      </w:r>
      <w:hyperlink w:anchor="P41">
        <w:r>
          <w:rPr>
            <w:color w:val="0000FF"/>
          </w:rPr>
          <w:t>пунктом 2</w:t>
        </w:r>
      </w:hyperlink>
      <w:r>
        <w:t xml:space="preserve">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131A4" w:rsidRDefault="00313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18.02.2020 N 174)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3. В целях настоящих Правил:</w:t>
      </w:r>
    </w:p>
    <w:p w:rsidR="003131A4" w:rsidRDefault="003131A4">
      <w:pPr>
        <w:pStyle w:val="ConsPlusNormal"/>
        <w:spacing w:before="220"/>
        <w:ind w:firstLine="540"/>
        <w:jc w:val="both"/>
      </w:pPr>
      <w:proofErr w:type="gramStart"/>
      <w: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3131A4" w:rsidRDefault="003131A4">
      <w:pPr>
        <w:pStyle w:val="ConsPlusNormal"/>
        <w:spacing w:before="220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4. При расчете среднедушевого дохода в состав семьи не включаются: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б) лица, находящиеся на полном государственном обеспечении.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5. При расчете среднедушевого дохода учитываются следующие доходы, полученные в денежной форме: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</w:t>
      </w:r>
      <w:r>
        <w:lastRenderedPageBreak/>
        <w:t>подразделения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в) доходы, полученные от использования в Российской Федерации авторских или смежных прав;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г) доходы, полученные от сдачи в аренду или иного использования имущества, находящегося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д) доходы от реализации: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недвижимого имущества, находящегося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в Российской Федерации акций или иных ценных бумаг, а также долей участия в уставном капитале организаций;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иного имущества, находящегося в Российской Федерации и принадлежащего гражданину;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3131A4" w:rsidRDefault="003131A4">
      <w:pPr>
        <w:pStyle w:val="ConsPlusNormal"/>
        <w:spacing w:before="220"/>
        <w:ind w:firstLine="540"/>
        <w:jc w:val="both"/>
      </w:pPr>
      <w: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proofErr w:type="gramStart"/>
      <w: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3131A4" w:rsidRDefault="003131A4">
      <w:pPr>
        <w:pStyle w:val="ConsPlusNormal"/>
        <w:spacing w:before="220"/>
        <w:ind w:firstLine="540"/>
        <w:jc w:val="both"/>
      </w:pPr>
      <w: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>
        <w:t>дств св</w:t>
      </w:r>
      <w:proofErr w:type="gramEnd"/>
      <w:r>
        <w:t>язи, включая компьютерные сети, на территории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л) иные доходы, получаемые гражданином в результате осуществления им деятельности в Российской Федерации;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</w:t>
      </w:r>
      <w:r>
        <w:lastRenderedPageBreak/>
        <w:t>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3131A4" w:rsidRDefault="003131A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21.05.2020 N 723)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5(1). Утратил силу с 1 января 2021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29.04.2020 N 604 (ред. 29.04.2020).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5(2). При расчете среднедушевого дохода не учитываются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организациях социального обслуживания.</w:t>
      </w:r>
    </w:p>
    <w:p w:rsidR="003131A4" w:rsidRDefault="00313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30.10.2021 N 1876)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7. Доходы учитываются до вычета налогов и сборов в соответствии с законодательством Российской Федерации.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3131A4" w:rsidRDefault="003131A4">
      <w:pPr>
        <w:pStyle w:val="ConsPlusNormal"/>
        <w:spacing w:before="220"/>
        <w:ind w:firstLine="540"/>
        <w:jc w:val="both"/>
      </w:pPr>
      <w: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3131A4" w:rsidRDefault="003131A4">
      <w:pPr>
        <w:pStyle w:val="ConsPlusNormal"/>
        <w:spacing w:before="220"/>
        <w:ind w:firstLine="540"/>
        <w:jc w:val="both"/>
      </w:pPr>
      <w:r>
        <w:t>13. Доход одиноко проживающего гражданина определяется как одна двенадцатая суммы его доходов за расчетный период.</w:t>
      </w: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ind w:firstLine="540"/>
        <w:jc w:val="both"/>
      </w:pPr>
    </w:p>
    <w:p w:rsidR="003131A4" w:rsidRDefault="00313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27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3131A4"/>
    <w:rsid w:val="003131A4"/>
    <w:rsid w:val="00B0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3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9BB9D582F743F7A326A083F6328A011AEE71CF0CC8334754D24109D545DB5258A1F8D473017883D417F5F7DCBA36E51574F240DB72F075EV3L" TargetMode="External"/><Relationship Id="rId13" Type="http://schemas.openxmlformats.org/officeDocument/2006/relationships/hyperlink" Target="consultantplus://offline/ref=3FA9BB9D582F743F7A326A083F6328A011AEE71CF0CC8334754D24109D545DB5258A1F8D473017883D417F5F7DCBA36E51574F240DB72F075EV3L" TargetMode="External"/><Relationship Id="rId18" Type="http://schemas.openxmlformats.org/officeDocument/2006/relationships/hyperlink" Target="consultantplus://offline/ref=3FA9BB9D582F743F7A326A083F6328A011A2ED18F1CD8334754D24109D545DB5258A1F8D4730148A3E417F5F7DCBA36E51574F240DB72F075EV3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FA9BB9D582F743F7A326A083F6328A011A2ED18F1CD8334754D24109D545DB5258A1F8D4730148A3E417F5F7DCBA36E51574F240DB72F075EV3L" TargetMode="External"/><Relationship Id="rId12" Type="http://schemas.openxmlformats.org/officeDocument/2006/relationships/hyperlink" Target="consultantplus://offline/ref=3FA9BB9D582F743F7A326A083F6328A011A2ED18F1CD8334754D24109D545DB5258A1F8D4730148A3E417F5F7DCBA36E51574F240DB72F075EV3L" TargetMode="External"/><Relationship Id="rId17" Type="http://schemas.openxmlformats.org/officeDocument/2006/relationships/hyperlink" Target="consultantplus://offline/ref=3FA9BB9D582F743F7A326A083F6328A011A3EB12F5CC8334754D24109D545DB5258A1F8D473017883D417F5F7DCBA36E51574F240DB72F075EV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A9BB9D582F743F7A326A083F6328A011AFE812FECE8334754D24109D545DB5258A1F8D4730148B38417F5F7DCBA36E51574F240DB72F075EV3L" TargetMode="External"/><Relationship Id="rId20" Type="http://schemas.openxmlformats.org/officeDocument/2006/relationships/hyperlink" Target="consultantplus://offline/ref=3FA9BB9D582F743F7A326A083F6328A011AEE71CF0CC8334754D24109D545DB5258A1F8D473017883D417F5F7DCBA36E51574F240DB72F075EV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9BB9D582F743F7A326A083F6328A011A2EB1CF0C38334754D24109D545DB5258A1F8F4C6446CC6D472A0A279FAC7157494C52V4L" TargetMode="External"/><Relationship Id="rId11" Type="http://schemas.openxmlformats.org/officeDocument/2006/relationships/hyperlink" Target="consultantplus://offline/ref=3FA9BB9D582F743F7A326A083F6328A011A2EB1CF0C38334754D24109D545DB5258A1F8F4C6446CC6D472A0A279FAC7157494C52V4L" TargetMode="External"/><Relationship Id="rId5" Type="http://schemas.openxmlformats.org/officeDocument/2006/relationships/hyperlink" Target="consultantplus://offline/ref=3FA9BB9D582F743F7A326A083F6328A011A3EB12F5CC8334754D24109D545DB5258A1F8D473017883D417F5F7DCBA36E51574F240DB72F075EV3L" TargetMode="External"/><Relationship Id="rId15" Type="http://schemas.openxmlformats.org/officeDocument/2006/relationships/hyperlink" Target="consultantplus://offline/ref=3FA9BB9D582F743F7A326A083F6328A011AFE812FECE8334754D24109D545DB5258A1F8D4730148A3E417F5F7DCBA36E51574F240DB72F075EV3L" TargetMode="External"/><Relationship Id="rId10" Type="http://schemas.openxmlformats.org/officeDocument/2006/relationships/hyperlink" Target="consultantplus://offline/ref=3FA9BB9D582F743F7A326A083F6328A011A3EB12F5CC8334754D24109D545DB5258A1F8D473017883D417F5F7DCBA36E51574F240DB72F075EV3L" TargetMode="External"/><Relationship Id="rId19" Type="http://schemas.openxmlformats.org/officeDocument/2006/relationships/hyperlink" Target="consultantplus://offline/ref=3FA9BB9D582F743F7A326A083F6328A011A2EB1CF0C38334754D24109D545DB5258A1F8F4C6446CC6D472A0A279FAC7157494C52V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A9BB9D582F743F7A326A083F6328A011AFE812FECE8334754D24109D545DB5258A1F8D4730148B39417F5F7DCBA36E51574F240DB72F075EV3L" TargetMode="External"/><Relationship Id="rId14" Type="http://schemas.openxmlformats.org/officeDocument/2006/relationships/hyperlink" Target="consultantplus://offline/ref=3FA9BB9D582F743F7A326A083F6328A011AFE812FECE8334754D24109D545DB5378A4781463409893A54290E3B59V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2022-12-14T11:21:00Z</dcterms:created>
  <dcterms:modified xsi:type="dcterms:W3CDTF">2022-12-14T11:22:00Z</dcterms:modified>
</cp:coreProperties>
</file>